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CDDC8">
      <w:pPr>
        <w:spacing w:after="160" w:line="360" w:lineRule="auto"/>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 xml:space="preserve">附件1 </w:t>
      </w:r>
    </w:p>
    <w:p w14:paraId="678C190A">
      <w:pPr>
        <w:autoSpaceDN w:val="0"/>
        <w:spacing w:after="160" w:line="259" w:lineRule="auto"/>
        <w:jc w:val="center"/>
        <w:textAlignment w:val="center"/>
        <w:rPr>
          <w:rFonts w:ascii="Times New Roman" w:hAnsi="Times New Roman" w:eastAsia="宋体" w:cs="Times New Roman"/>
          <w:color w:val="000000"/>
          <w:szCs w:val="22"/>
        </w:rPr>
      </w:pPr>
    </w:p>
    <w:p w14:paraId="25FE92AE">
      <w:pPr>
        <w:autoSpaceDN w:val="0"/>
        <w:spacing w:after="160" w:line="259" w:lineRule="auto"/>
        <w:jc w:val="center"/>
        <w:textAlignment w:val="center"/>
        <w:rPr>
          <w:rFonts w:ascii="Times New Roman" w:hAnsi="Times New Roman" w:eastAsia="长城小标宋体" w:cs="Times New Roman"/>
          <w:b/>
          <w:color w:val="000000"/>
          <w:sz w:val="36"/>
          <w:szCs w:val="22"/>
        </w:rPr>
      </w:pPr>
      <w:r>
        <w:rPr>
          <w:rFonts w:hint="eastAsia" w:ascii="Times New Roman" w:hAnsi="Times New Roman" w:eastAsia="长城小标宋体" w:cs="Times New Roman"/>
          <w:b/>
          <w:color w:val="000000"/>
          <w:sz w:val="36"/>
          <w:szCs w:val="22"/>
          <w:lang w:val="en-US" w:eastAsia="zh-CN"/>
        </w:rPr>
        <w:t>面向</w:t>
      </w:r>
      <w:r>
        <w:rPr>
          <w:rFonts w:hint="eastAsia" w:ascii="Times New Roman" w:hAnsi="Times New Roman" w:eastAsia="长城小标宋体" w:cs="Times New Roman"/>
          <w:b/>
          <w:color w:val="000000"/>
          <w:sz w:val="36"/>
          <w:szCs w:val="22"/>
          <w:lang w:eastAsia="zh-CN"/>
        </w:rPr>
        <w:t>“</w:t>
      </w:r>
      <w:r>
        <w:rPr>
          <w:rFonts w:ascii="Times New Roman" w:hAnsi="Times New Roman" w:eastAsia="长城小标宋体" w:cs="Times New Roman"/>
          <w:b/>
          <w:color w:val="000000"/>
          <w:sz w:val="36"/>
          <w:szCs w:val="22"/>
        </w:rPr>
        <w:t>一带一路</w:t>
      </w:r>
      <w:r>
        <w:rPr>
          <w:rFonts w:hint="eastAsia" w:ascii="Times New Roman" w:hAnsi="Times New Roman" w:eastAsia="长城小标宋体" w:cs="Times New Roman"/>
          <w:b/>
          <w:color w:val="000000"/>
          <w:sz w:val="36"/>
          <w:szCs w:val="22"/>
          <w:lang w:eastAsia="zh-CN"/>
        </w:rPr>
        <w:t>”</w:t>
      </w:r>
      <w:r>
        <w:rPr>
          <w:rFonts w:ascii="Times New Roman" w:hAnsi="Times New Roman" w:eastAsia="长城小标宋体" w:cs="Times New Roman"/>
          <w:b/>
          <w:color w:val="000000"/>
          <w:sz w:val="36"/>
          <w:szCs w:val="22"/>
        </w:rPr>
        <w:t>国家</w:t>
      </w:r>
      <w:r>
        <w:rPr>
          <w:rFonts w:hint="eastAsia" w:ascii="Times New Roman" w:hAnsi="Times New Roman" w:eastAsia="长城小标宋体" w:cs="Times New Roman"/>
          <w:b/>
          <w:color w:val="000000"/>
          <w:sz w:val="36"/>
          <w:szCs w:val="22"/>
          <w:lang w:val="en-US" w:eastAsia="zh-CN"/>
        </w:rPr>
        <w:t>可持续发展</w:t>
      </w:r>
      <w:r>
        <w:rPr>
          <w:rFonts w:ascii="Times New Roman" w:hAnsi="Times New Roman" w:eastAsia="长城小标宋体" w:cs="Times New Roman"/>
          <w:b/>
          <w:color w:val="000000"/>
          <w:sz w:val="36"/>
          <w:szCs w:val="22"/>
        </w:rPr>
        <w:t>技术申报书</w:t>
      </w:r>
    </w:p>
    <w:p w14:paraId="0ED10DEB">
      <w:pPr>
        <w:autoSpaceDN w:val="0"/>
        <w:spacing w:after="160" w:line="259" w:lineRule="auto"/>
        <w:jc w:val="center"/>
        <w:textAlignment w:val="center"/>
        <w:rPr>
          <w:rFonts w:ascii="Times New Roman" w:hAnsi="Times New Roman" w:eastAsia="楷体_GB2312" w:cs="Times New Roman"/>
          <w:bCs/>
          <w:color w:val="000000"/>
          <w:sz w:val="32"/>
          <w:szCs w:val="22"/>
        </w:rPr>
      </w:pPr>
      <w:r>
        <w:rPr>
          <w:rFonts w:ascii="Times New Roman" w:hAnsi="Times New Roman" w:eastAsia="楷体_GB2312" w:cs="Times New Roman"/>
          <w:bCs/>
          <w:color w:val="000000"/>
          <w:sz w:val="32"/>
          <w:szCs w:val="22"/>
        </w:rPr>
        <w:t>（格式）</w:t>
      </w:r>
    </w:p>
    <w:p w14:paraId="69DAD191">
      <w:pPr>
        <w:autoSpaceDN w:val="0"/>
        <w:spacing w:after="160" w:line="259" w:lineRule="auto"/>
        <w:jc w:val="center"/>
        <w:textAlignment w:val="center"/>
        <w:rPr>
          <w:rFonts w:ascii="Times New Roman" w:hAnsi="Times New Roman" w:eastAsia="长城小标宋体" w:cs="Times New Roman"/>
          <w:b/>
          <w:color w:val="000000"/>
          <w:sz w:val="36"/>
          <w:szCs w:val="22"/>
        </w:rPr>
      </w:pPr>
    </w:p>
    <w:p w14:paraId="6F978841">
      <w:pPr>
        <w:autoSpaceDN w:val="0"/>
        <w:spacing w:after="160" w:line="259" w:lineRule="auto"/>
        <w:jc w:val="center"/>
        <w:textAlignment w:val="center"/>
        <w:rPr>
          <w:rFonts w:ascii="Times New Roman" w:hAnsi="Times New Roman" w:eastAsia="长城小标宋体" w:cs="Times New Roman"/>
          <w:b/>
          <w:color w:val="000000"/>
          <w:sz w:val="36"/>
          <w:szCs w:val="22"/>
        </w:rPr>
      </w:pPr>
    </w:p>
    <w:p w14:paraId="60B9B361">
      <w:pPr>
        <w:autoSpaceDN w:val="0"/>
        <w:spacing w:after="160" w:line="259" w:lineRule="auto"/>
        <w:jc w:val="center"/>
        <w:textAlignment w:val="center"/>
        <w:rPr>
          <w:rFonts w:ascii="Times New Roman" w:hAnsi="Times New Roman" w:eastAsia="长城小标宋体" w:cs="Times New Roman"/>
          <w:b/>
          <w:color w:val="000000"/>
          <w:sz w:val="36"/>
          <w:szCs w:val="22"/>
        </w:rPr>
      </w:pPr>
    </w:p>
    <w:p w14:paraId="7F741025">
      <w:pPr>
        <w:autoSpaceDN w:val="0"/>
        <w:spacing w:after="160" w:line="259" w:lineRule="auto"/>
        <w:jc w:val="center"/>
        <w:textAlignment w:val="center"/>
        <w:rPr>
          <w:rFonts w:ascii="Times New Roman" w:hAnsi="Times New Roman" w:eastAsia="长城小标宋体" w:cs="Times New Roman"/>
          <w:b/>
          <w:color w:val="000000"/>
          <w:sz w:val="36"/>
          <w:szCs w:val="22"/>
        </w:rPr>
      </w:pPr>
    </w:p>
    <w:p w14:paraId="530EAE13">
      <w:pPr>
        <w:autoSpaceDN w:val="0"/>
        <w:spacing w:after="160" w:line="259" w:lineRule="auto"/>
        <w:jc w:val="center"/>
        <w:textAlignment w:val="center"/>
        <w:rPr>
          <w:rFonts w:ascii="Times New Roman" w:hAnsi="Times New Roman" w:eastAsia="长城小标宋体" w:cs="Times New Roman"/>
          <w:b/>
          <w:color w:val="000000"/>
          <w:sz w:val="36"/>
          <w:szCs w:val="22"/>
        </w:rPr>
      </w:pPr>
    </w:p>
    <w:p w14:paraId="26D8CE00">
      <w:pPr>
        <w:autoSpaceDN w:val="0"/>
        <w:spacing w:after="160" w:line="259" w:lineRule="auto"/>
        <w:jc w:val="both"/>
        <w:textAlignment w:val="center"/>
        <w:rPr>
          <w:rFonts w:hint="eastAsia" w:ascii="Times New Roman" w:hAnsi="Times New Roman" w:eastAsia="长城小标宋体" w:cs="Times New Roman"/>
          <w:b/>
          <w:color w:val="000000"/>
          <w:sz w:val="36"/>
          <w:szCs w:val="22"/>
          <w:lang w:eastAsia="zh-CN"/>
        </w:rPr>
      </w:pPr>
    </w:p>
    <w:p w14:paraId="4D03CB45">
      <w:pPr>
        <w:autoSpaceDN w:val="0"/>
        <w:spacing w:after="160" w:line="259" w:lineRule="auto"/>
        <w:jc w:val="both"/>
        <w:textAlignment w:val="center"/>
        <w:rPr>
          <w:rFonts w:hint="eastAsia" w:ascii="Times New Roman" w:hAnsi="Times New Roman" w:eastAsia="长城小标宋体" w:cs="Times New Roman"/>
          <w:b/>
          <w:color w:val="000000"/>
          <w:sz w:val="36"/>
          <w:szCs w:val="22"/>
          <w:lang w:eastAsia="zh-CN"/>
        </w:rPr>
      </w:pPr>
    </w:p>
    <w:p w14:paraId="2C56A4FE">
      <w:pPr>
        <w:autoSpaceDN w:val="0"/>
        <w:spacing w:after="160" w:line="259" w:lineRule="auto"/>
        <w:ind w:firstLine="1417" w:firstLineChars="504"/>
        <w:jc w:val="left"/>
        <w:textAlignment w:val="center"/>
        <w:rPr>
          <w:rFonts w:ascii="Times New Roman" w:hAnsi="Times New Roman" w:eastAsia="长城小标宋体" w:cs="Times New Roman"/>
          <w:b/>
          <w:color w:val="000000"/>
          <w:sz w:val="28"/>
          <w:szCs w:val="22"/>
        </w:rPr>
      </w:pPr>
      <w:r>
        <w:rPr>
          <w:rFonts w:ascii="Times New Roman" w:hAnsi="Times New Roman" w:eastAsia="长城小标宋体" w:cs="Times New Roman"/>
          <w:b/>
          <w:color w:val="000000"/>
          <w:sz w:val="28"/>
          <w:szCs w:val="22"/>
        </w:rPr>
        <w:t xml:space="preserve">技术成果名称：                         </w:t>
      </w:r>
    </w:p>
    <w:p w14:paraId="19C2F3F6">
      <w:pPr>
        <w:autoSpaceDN w:val="0"/>
        <w:spacing w:after="160" w:line="259" w:lineRule="auto"/>
        <w:ind w:firstLine="1417" w:firstLineChars="504"/>
        <w:jc w:val="left"/>
        <w:textAlignment w:val="center"/>
        <w:rPr>
          <w:rFonts w:ascii="Times New Roman" w:hAnsi="Times New Roman" w:eastAsia="长城小标宋体" w:cs="Times New Roman"/>
          <w:b/>
          <w:color w:val="000000"/>
          <w:sz w:val="28"/>
          <w:szCs w:val="22"/>
        </w:rPr>
      </w:pPr>
      <w:r>
        <w:rPr>
          <w:rFonts w:ascii="Times New Roman" w:hAnsi="Times New Roman" w:eastAsia="长城小标宋体" w:cs="Times New Roman"/>
          <w:b/>
          <w:color w:val="000000"/>
          <w:sz w:val="28"/>
          <w:szCs w:val="22"/>
        </w:rPr>
        <w:t xml:space="preserve">技术提供单位：（单位全称并加盖公章）    </w:t>
      </w:r>
    </w:p>
    <w:p w14:paraId="3DB0CF63">
      <w:pPr>
        <w:autoSpaceDN w:val="0"/>
        <w:spacing w:after="160" w:line="259" w:lineRule="auto"/>
        <w:ind w:firstLine="1417" w:firstLineChars="504"/>
        <w:jc w:val="left"/>
        <w:textAlignment w:val="center"/>
        <w:rPr>
          <w:rFonts w:ascii="Times New Roman" w:hAnsi="Times New Roman" w:eastAsia="长城小标宋体" w:cs="Times New Roman"/>
          <w:b/>
          <w:color w:val="000000"/>
          <w:sz w:val="28"/>
          <w:szCs w:val="22"/>
        </w:rPr>
      </w:pPr>
      <w:r>
        <w:rPr>
          <w:rFonts w:ascii="Times New Roman" w:hAnsi="Times New Roman" w:eastAsia="长城小标宋体" w:cs="Times New Roman"/>
          <w:b/>
          <w:color w:val="000000"/>
          <w:sz w:val="28"/>
          <w:szCs w:val="22"/>
        </w:rPr>
        <w:t xml:space="preserve">联系人：                  </w:t>
      </w:r>
    </w:p>
    <w:p w14:paraId="2CB3A4D1">
      <w:pPr>
        <w:autoSpaceDN w:val="0"/>
        <w:spacing w:after="160" w:line="259" w:lineRule="auto"/>
        <w:ind w:firstLine="1417" w:firstLineChars="504"/>
        <w:jc w:val="left"/>
        <w:textAlignment w:val="center"/>
        <w:rPr>
          <w:rFonts w:ascii="Times New Roman" w:hAnsi="Times New Roman" w:eastAsia="长城小标宋体" w:cs="Times New Roman"/>
          <w:b/>
          <w:color w:val="000000"/>
          <w:sz w:val="28"/>
          <w:szCs w:val="22"/>
        </w:rPr>
      </w:pPr>
      <w:r>
        <w:rPr>
          <w:rFonts w:ascii="Times New Roman" w:hAnsi="Times New Roman" w:eastAsia="长城小标宋体" w:cs="Times New Roman"/>
          <w:b/>
          <w:color w:val="000000"/>
          <w:sz w:val="28"/>
          <w:szCs w:val="22"/>
        </w:rPr>
        <w:t xml:space="preserve">电话：                    </w:t>
      </w:r>
    </w:p>
    <w:p w14:paraId="367A8DF5">
      <w:pPr>
        <w:autoSpaceDN w:val="0"/>
        <w:spacing w:after="160" w:line="259" w:lineRule="auto"/>
        <w:ind w:firstLine="1417" w:firstLineChars="504"/>
        <w:jc w:val="left"/>
        <w:textAlignment w:val="center"/>
        <w:rPr>
          <w:rFonts w:ascii="Times New Roman" w:hAnsi="Times New Roman" w:eastAsia="长城小标宋体" w:cs="Times New Roman"/>
          <w:b/>
          <w:color w:val="000000"/>
          <w:sz w:val="28"/>
          <w:szCs w:val="22"/>
        </w:rPr>
      </w:pPr>
      <w:r>
        <w:rPr>
          <w:rFonts w:ascii="Times New Roman" w:hAnsi="Times New Roman" w:eastAsia="长城小标宋体" w:cs="Times New Roman"/>
          <w:b/>
          <w:color w:val="000000"/>
          <w:sz w:val="28"/>
          <w:szCs w:val="22"/>
        </w:rPr>
        <w:t xml:space="preserve">邮箱：                   </w:t>
      </w:r>
    </w:p>
    <w:p w14:paraId="7612F252">
      <w:pPr>
        <w:autoSpaceDN w:val="0"/>
        <w:spacing w:after="160" w:line="259" w:lineRule="auto"/>
        <w:ind w:firstLine="1417" w:firstLineChars="504"/>
        <w:jc w:val="left"/>
        <w:textAlignment w:val="center"/>
        <w:rPr>
          <w:rFonts w:ascii="Times New Roman" w:hAnsi="Times New Roman" w:eastAsia="长城小标宋体" w:cs="Times New Roman"/>
          <w:b/>
          <w:color w:val="000000"/>
          <w:sz w:val="28"/>
          <w:szCs w:val="22"/>
        </w:rPr>
      </w:pPr>
      <w:r>
        <w:rPr>
          <w:rFonts w:ascii="Times New Roman" w:hAnsi="Times New Roman" w:eastAsia="长城小标宋体" w:cs="Times New Roman"/>
          <w:b/>
          <w:color w:val="000000"/>
          <w:sz w:val="28"/>
          <w:szCs w:val="22"/>
        </w:rPr>
        <w:t xml:space="preserve">申报日期：    年   月   日  </w:t>
      </w:r>
    </w:p>
    <w:p w14:paraId="1C46D0BF">
      <w:pPr>
        <w:autoSpaceDN w:val="0"/>
        <w:spacing w:after="160" w:line="360" w:lineRule="auto"/>
        <w:jc w:val="center"/>
        <w:textAlignment w:val="center"/>
        <w:rPr>
          <w:rFonts w:hint="eastAsia" w:ascii="Times New Roman" w:hAnsi="Times New Roman" w:eastAsia="长城小标宋体" w:cs="Times New Roman"/>
          <w:b/>
          <w:color w:val="000000"/>
          <w:sz w:val="36"/>
          <w:szCs w:val="22"/>
          <w:lang w:val="en-US" w:eastAsia="zh-CN"/>
        </w:rPr>
      </w:pPr>
    </w:p>
    <w:p w14:paraId="0D35EDD3">
      <w:pPr>
        <w:pStyle w:val="2"/>
        <w:rPr>
          <w:rFonts w:hint="eastAsia" w:ascii="Times New Roman" w:hAnsi="Times New Roman" w:eastAsia="长城小标宋体" w:cs="Times New Roman"/>
          <w:b/>
          <w:color w:val="000000"/>
          <w:sz w:val="36"/>
          <w:szCs w:val="22"/>
          <w:lang w:val="en-US" w:eastAsia="zh-CN"/>
        </w:rPr>
      </w:pPr>
    </w:p>
    <w:p w14:paraId="62B8500B">
      <w:pPr>
        <w:pStyle w:val="2"/>
        <w:rPr>
          <w:rFonts w:hint="eastAsia" w:ascii="Times New Roman" w:hAnsi="Times New Roman" w:eastAsia="长城小标宋体" w:cs="Times New Roman"/>
          <w:b/>
          <w:color w:val="000000"/>
          <w:sz w:val="36"/>
          <w:szCs w:val="22"/>
          <w:lang w:val="en-US" w:eastAsia="zh-CN"/>
        </w:rPr>
      </w:pPr>
    </w:p>
    <w:p w14:paraId="52C36978">
      <w:pPr>
        <w:pStyle w:val="2"/>
        <w:rPr>
          <w:rFonts w:hint="eastAsia" w:ascii="Times New Roman" w:hAnsi="Times New Roman" w:eastAsia="长城小标宋体" w:cs="Times New Roman"/>
          <w:b/>
          <w:color w:val="000000"/>
          <w:sz w:val="36"/>
          <w:szCs w:val="22"/>
          <w:lang w:val="en-US" w:eastAsia="zh-CN"/>
        </w:rPr>
      </w:pPr>
      <w:bookmarkStart w:id="0" w:name="_GoBack"/>
      <w:bookmarkEnd w:id="0"/>
    </w:p>
    <w:p w14:paraId="36B21B4A">
      <w:pPr>
        <w:pStyle w:val="2"/>
        <w:rPr>
          <w:rFonts w:hint="eastAsia" w:ascii="Times New Roman" w:hAnsi="Times New Roman" w:eastAsia="长城小标宋体" w:cs="Times New Roman"/>
          <w:b/>
          <w:color w:val="000000"/>
          <w:sz w:val="36"/>
          <w:szCs w:val="22"/>
          <w:lang w:val="en-US" w:eastAsia="zh-CN"/>
        </w:rPr>
      </w:pPr>
    </w:p>
    <w:p w14:paraId="3ECDEA18">
      <w:pPr>
        <w:pStyle w:val="2"/>
        <w:rPr>
          <w:rFonts w:hint="eastAsia" w:ascii="Times New Roman" w:hAnsi="Times New Roman" w:eastAsia="长城小标宋体" w:cs="Times New Roman"/>
          <w:b/>
          <w:color w:val="000000"/>
          <w:sz w:val="36"/>
          <w:szCs w:val="22"/>
          <w:lang w:val="en-US" w:eastAsia="zh-CN"/>
        </w:rPr>
      </w:pPr>
    </w:p>
    <w:p w14:paraId="3858D2F7">
      <w:pPr>
        <w:pStyle w:val="2"/>
        <w:rPr>
          <w:rFonts w:hint="eastAsia" w:ascii="Times New Roman" w:hAnsi="Times New Roman" w:eastAsia="长城小标宋体" w:cs="Times New Roman"/>
          <w:b/>
          <w:color w:val="000000"/>
          <w:sz w:val="36"/>
          <w:szCs w:val="22"/>
          <w:lang w:val="en-US" w:eastAsia="zh-CN"/>
        </w:rPr>
      </w:pPr>
    </w:p>
    <w:p w14:paraId="04FDE116">
      <w:pPr>
        <w:pStyle w:val="2"/>
        <w:rPr>
          <w:rFonts w:hint="eastAsia" w:ascii="Times New Roman" w:hAnsi="Times New Roman" w:eastAsia="长城小标宋体" w:cs="Times New Roman"/>
          <w:b/>
          <w:color w:val="000000"/>
          <w:sz w:val="36"/>
          <w:szCs w:val="22"/>
          <w:lang w:val="en-US" w:eastAsia="zh-CN"/>
        </w:rPr>
      </w:pPr>
    </w:p>
    <w:p w14:paraId="39673A91">
      <w:pPr>
        <w:autoSpaceDN w:val="0"/>
        <w:spacing w:after="160" w:line="360" w:lineRule="auto"/>
        <w:jc w:val="center"/>
        <w:textAlignment w:val="center"/>
        <w:rPr>
          <w:rFonts w:ascii="Times New Roman" w:hAnsi="Times New Roman" w:eastAsia="长城小标宋体" w:cs="Times New Roman"/>
          <w:b/>
          <w:color w:val="000000"/>
          <w:sz w:val="36"/>
          <w:szCs w:val="22"/>
        </w:rPr>
      </w:pPr>
      <w:r>
        <w:rPr>
          <w:rFonts w:hint="eastAsia" w:ascii="Times New Roman" w:hAnsi="Times New Roman" w:eastAsia="长城小标宋体" w:cs="Times New Roman"/>
          <w:b/>
          <w:color w:val="000000"/>
          <w:sz w:val="36"/>
          <w:szCs w:val="22"/>
          <w:lang w:val="en-US" w:eastAsia="zh-CN"/>
        </w:rPr>
        <w:t>面向</w:t>
      </w:r>
      <w:r>
        <w:rPr>
          <w:rFonts w:hint="eastAsia" w:ascii="Times New Roman" w:hAnsi="Times New Roman" w:eastAsia="长城小标宋体" w:cs="Times New Roman"/>
          <w:b/>
          <w:color w:val="000000"/>
          <w:sz w:val="36"/>
          <w:szCs w:val="22"/>
          <w:lang w:eastAsia="zh-CN"/>
        </w:rPr>
        <w:t>“</w:t>
      </w:r>
      <w:r>
        <w:rPr>
          <w:rFonts w:ascii="Times New Roman" w:hAnsi="Times New Roman" w:eastAsia="长城小标宋体" w:cs="Times New Roman"/>
          <w:b/>
          <w:color w:val="000000"/>
          <w:sz w:val="36"/>
          <w:szCs w:val="22"/>
        </w:rPr>
        <w:t>一带一路</w:t>
      </w:r>
      <w:r>
        <w:rPr>
          <w:rFonts w:hint="eastAsia" w:ascii="Times New Roman" w:hAnsi="Times New Roman" w:eastAsia="长城小标宋体" w:cs="Times New Roman"/>
          <w:b/>
          <w:color w:val="000000"/>
          <w:sz w:val="36"/>
          <w:szCs w:val="22"/>
          <w:lang w:eastAsia="zh-CN"/>
        </w:rPr>
        <w:t>”</w:t>
      </w:r>
      <w:r>
        <w:rPr>
          <w:rFonts w:ascii="Times New Roman" w:hAnsi="Times New Roman" w:eastAsia="长城小标宋体" w:cs="Times New Roman"/>
          <w:b/>
          <w:color w:val="000000"/>
          <w:sz w:val="36"/>
          <w:szCs w:val="22"/>
        </w:rPr>
        <w:t>国家</w:t>
      </w:r>
      <w:r>
        <w:rPr>
          <w:rFonts w:hint="eastAsia" w:ascii="Times New Roman" w:hAnsi="Times New Roman" w:eastAsia="长城小标宋体" w:cs="Times New Roman"/>
          <w:b/>
          <w:color w:val="000000"/>
          <w:sz w:val="36"/>
          <w:szCs w:val="22"/>
          <w:lang w:val="en-US" w:eastAsia="zh-CN"/>
        </w:rPr>
        <w:t>可持续发展</w:t>
      </w:r>
      <w:r>
        <w:rPr>
          <w:rFonts w:ascii="Times New Roman" w:hAnsi="Times New Roman" w:eastAsia="长城小标宋体" w:cs="Times New Roman"/>
          <w:b/>
          <w:color w:val="000000"/>
          <w:sz w:val="36"/>
          <w:szCs w:val="22"/>
        </w:rPr>
        <w:t>技术申报书</w:t>
      </w:r>
    </w:p>
    <w:p w14:paraId="6953C357">
      <w:pPr>
        <w:autoSpaceDN w:val="0"/>
        <w:spacing w:after="160" w:line="360" w:lineRule="auto"/>
        <w:jc w:val="center"/>
        <w:textAlignment w:val="center"/>
        <w:rPr>
          <w:rFonts w:ascii="Times New Roman" w:hAnsi="Times New Roman" w:eastAsia="楷体_GB2312" w:cs="Times New Roman"/>
          <w:bCs/>
          <w:color w:val="000000"/>
          <w:sz w:val="30"/>
          <w:szCs w:val="30"/>
        </w:rPr>
      </w:pPr>
      <w:r>
        <w:rPr>
          <w:rFonts w:ascii="Times New Roman" w:hAnsi="Times New Roman" w:eastAsia="楷体_GB2312" w:cs="Times New Roman"/>
          <w:bCs/>
          <w:color w:val="000000"/>
          <w:sz w:val="30"/>
          <w:szCs w:val="30"/>
        </w:rPr>
        <w:t>（格式及填报说明）</w:t>
      </w:r>
    </w:p>
    <w:p w14:paraId="293C5703">
      <w:pPr>
        <w:autoSpaceDN w:val="0"/>
        <w:spacing w:after="160" w:line="360" w:lineRule="auto"/>
        <w:textAlignment w:val="center"/>
        <w:rPr>
          <w:rFonts w:ascii="Times New Roman" w:hAnsi="Times New Roman" w:eastAsia="楷体_GB2312" w:cs="Times New Roman"/>
          <w:bCs/>
          <w:color w:val="000000"/>
          <w:sz w:val="30"/>
          <w:szCs w:val="30"/>
        </w:rPr>
      </w:pPr>
    </w:p>
    <w:p w14:paraId="4C17EB44">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楷体_GB2312" w:cs="Times New Roman"/>
          <w:bCs/>
          <w:color w:val="000000"/>
          <w:sz w:val="30"/>
          <w:szCs w:val="30"/>
        </w:rPr>
      </w:pPr>
      <w:r>
        <w:rPr>
          <w:rFonts w:ascii="Times New Roman" w:hAnsi="Times New Roman" w:eastAsia="仿宋_GB2312" w:cs="Times New Roman"/>
          <w:sz w:val="30"/>
          <w:szCs w:val="30"/>
        </w:rPr>
        <w:t>注意：申报技术成果应</w:t>
      </w:r>
      <w:r>
        <w:rPr>
          <w:rFonts w:hint="eastAsia" w:ascii="Times New Roman" w:hAnsi="Times New Roman" w:eastAsia="仿宋_GB2312" w:cs="Times New Roman"/>
          <w:sz w:val="30"/>
          <w:szCs w:val="30"/>
          <w:lang w:val="en-US" w:eastAsia="zh-CN"/>
        </w:rPr>
        <w:t>适宜</w:t>
      </w:r>
      <w:r>
        <w:rPr>
          <w:rFonts w:ascii="Times New Roman" w:hAnsi="Times New Roman" w:eastAsia="仿宋_GB2312" w:cs="Times New Roman"/>
          <w:sz w:val="30"/>
          <w:szCs w:val="30"/>
        </w:rPr>
        <w:t>向</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一带一路</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国家开展技术转移。一是技术成果知识产权明晰，可以直接进行对接，适合产业化投资。二是技术路线成熟，在</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一带一路</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国家具备良好市场发展前景。三是技术内容和数据要前后一致，保证可核查、可验证。四是计量单位及符号书写应规范，英文缩写须注明全称。</w:t>
      </w:r>
    </w:p>
    <w:p w14:paraId="0AE32B52">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一、申报单位基本情况</w:t>
      </w:r>
    </w:p>
    <w:p w14:paraId="46D11A79">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申报单位的性质，主营范围，在</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领域开展的技术研发、推广应用及产业化等方面的工作情况。</w:t>
      </w:r>
    </w:p>
    <w:p w14:paraId="3AEF48B2">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二、技术成果简介</w:t>
      </w:r>
    </w:p>
    <w:p w14:paraId="41AA3025">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（一）技术名称</w:t>
      </w:r>
    </w:p>
    <w:p w14:paraId="5DD114A5">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kern w:val="0"/>
          <w:sz w:val="30"/>
          <w:szCs w:val="30"/>
        </w:rPr>
        <w:t>1.</w:t>
      </w:r>
      <w:r>
        <w:rPr>
          <w:rFonts w:ascii="Times New Roman" w:hAnsi="Times New Roman" w:eastAsia="仿宋_GB2312" w:cs="Times New Roman"/>
          <w:sz w:val="30"/>
          <w:szCs w:val="30"/>
        </w:rPr>
        <w:t>技术名称要明确、具体、针对性强，能充分体现技术内容特点，不能过于笼统。</w:t>
      </w:r>
    </w:p>
    <w:p w14:paraId="2B544452">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 w:cs="Times New Roman"/>
          <w:sz w:val="30"/>
          <w:szCs w:val="30"/>
        </w:rPr>
        <w:t>2.</w:t>
      </w:r>
      <w:r>
        <w:rPr>
          <w:rFonts w:ascii="Times New Roman" w:hAnsi="Times New Roman" w:eastAsia="仿宋_GB2312" w:cs="Times New Roman"/>
          <w:sz w:val="30"/>
          <w:szCs w:val="30"/>
        </w:rPr>
        <w:t>技术名称不宜太宽泛或包含太多节点或工艺单元，宜推荐高度集成的工艺技术；也不宜太窄或者太小。</w:t>
      </w:r>
    </w:p>
    <w:p w14:paraId="5DE89AEF">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 w:cs="Times New Roman"/>
          <w:sz w:val="30"/>
          <w:szCs w:val="30"/>
        </w:rPr>
        <w:t>3.</w:t>
      </w:r>
      <w:r>
        <w:rPr>
          <w:rFonts w:ascii="Times New Roman" w:hAnsi="Times New Roman" w:eastAsia="仿宋_GB2312" w:cs="Times New Roman"/>
          <w:sz w:val="30"/>
          <w:szCs w:val="30"/>
        </w:rPr>
        <w:t>名称应精炼，不宜出现</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研究、产业、应用</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等字样。不含英文缩写。</w:t>
      </w:r>
    </w:p>
    <w:p w14:paraId="0BE9AB40">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（二）所属行业</w:t>
      </w:r>
    </w:p>
    <w:p w14:paraId="1813766A">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标明技术所属行业，多个行业用逗号分隔。</w:t>
      </w:r>
    </w:p>
    <w:p w14:paraId="6A9E7EAF">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CESI楷体-GB2312" w:hAnsi="CESI楷体-GB2312" w:eastAsia="CESI楷体-GB2312" w:cs="CESI楷体-GB2312"/>
          <w:b/>
          <w:bCs/>
          <w:sz w:val="30"/>
          <w:szCs w:val="30"/>
          <w:lang w:eastAsia="zh-CN"/>
        </w:rPr>
      </w:pPr>
      <w:r>
        <w:rPr>
          <w:rFonts w:hint="eastAsia" w:ascii="CESI楷体-GB2312" w:hAnsi="CESI楷体-GB2312" w:eastAsia="CESI楷体-GB2312" w:cs="CESI楷体-GB2312"/>
          <w:b/>
          <w:bCs/>
          <w:sz w:val="30"/>
          <w:szCs w:val="30"/>
        </w:rPr>
        <w:t>（三）技术</w:t>
      </w:r>
      <w:r>
        <w:rPr>
          <w:rFonts w:hint="eastAsia" w:ascii="CESI楷体-GB2312" w:hAnsi="CESI楷体-GB2312" w:eastAsia="CESI楷体-GB2312" w:cs="CESI楷体-GB2312"/>
          <w:b/>
          <w:bCs/>
          <w:sz w:val="30"/>
          <w:szCs w:val="30"/>
          <w:lang w:val="en-US" w:eastAsia="zh-CN"/>
        </w:rPr>
        <w:t>领域</w:t>
      </w:r>
    </w:p>
    <w:p w14:paraId="332F252C">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hint="eastAsia" w:ascii="Times New Roman" w:hAnsi="Times New Roman" w:eastAsia="仿宋" w:cs="Times New Roman"/>
          <w:sz w:val="30"/>
          <w:szCs w:val="30"/>
          <w:lang w:val="en-US" w:eastAsia="zh-CN"/>
        </w:rPr>
        <w:t>包括但不局限于</w:t>
      </w:r>
      <w:r>
        <w:rPr>
          <w:rFonts w:hint="eastAsia" w:ascii="Times New Roman" w:hAnsi="Times New Roman" w:eastAsia="仿宋_GB2312" w:cs="Times New Roman"/>
          <w:b w:val="0"/>
          <w:bCs w:val="0"/>
          <w:kern w:val="0"/>
          <w:sz w:val="30"/>
          <w:szCs w:val="30"/>
          <w:lang w:val="en-US" w:eastAsia="zh-CN"/>
        </w:rPr>
        <w:t>人工智能赋能可持续发展、生态农业、可再生能源与储能技术、环境保护与生态修复、水资源可持续技术、绿色建筑与智慧城市、智慧医疗、低碳交通与智能出行等领域。</w:t>
      </w:r>
    </w:p>
    <w:p w14:paraId="2D075F62">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Times New Roman" w:hAnsi="Times New Roman" w:eastAsia="黑体" w:cs="Times New Roman"/>
          <w:sz w:val="30"/>
          <w:szCs w:val="30"/>
          <w:lang w:val="en-US" w:eastAsia="zh-CN"/>
        </w:rPr>
      </w:pPr>
      <w:r>
        <w:rPr>
          <w:rFonts w:ascii="Times New Roman" w:hAnsi="Times New Roman" w:eastAsia="黑体" w:cs="Times New Roman"/>
          <w:sz w:val="30"/>
          <w:szCs w:val="30"/>
        </w:rPr>
        <w:t>三、技术成果主要内容</w:t>
      </w:r>
      <w:r>
        <w:rPr>
          <w:rFonts w:hint="eastAsia" w:ascii="Times New Roman" w:hAnsi="Times New Roman" w:eastAsia="黑体" w:cs="Times New Roman"/>
          <w:sz w:val="30"/>
          <w:szCs w:val="30"/>
          <w:lang w:val="en-US" w:eastAsia="zh-CN"/>
        </w:rPr>
        <w:t xml:space="preserve"> </w:t>
      </w:r>
    </w:p>
    <w:p w14:paraId="417BF927">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（一）技术原理及工艺路线</w:t>
      </w:r>
    </w:p>
    <w:p w14:paraId="370A79BE">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简述技术解决的关键问题、实现环境效益的原理、工艺流程、技术特点及关键设备。</w:t>
      </w:r>
    </w:p>
    <w:p w14:paraId="4AAE918B">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CESI楷体-GB2312" w:hAnsi="CESI楷体-GB2312" w:eastAsia="CESI楷体-GB2312" w:cs="CESI楷体-GB2312"/>
          <w:b/>
          <w:bCs/>
          <w:color w:val="FF0000"/>
          <w:sz w:val="30"/>
          <w:szCs w:val="30"/>
        </w:rPr>
      </w:pPr>
      <w:r>
        <w:rPr>
          <w:rFonts w:hint="eastAsia" w:ascii="CESI楷体-GB2312" w:hAnsi="CESI楷体-GB2312" w:eastAsia="CESI楷体-GB2312" w:cs="CESI楷体-GB2312"/>
          <w:b/>
          <w:bCs/>
          <w:sz w:val="30"/>
          <w:szCs w:val="30"/>
        </w:rPr>
        <w:t>（二）技术综合效益</w:t>
      </w:r>
    </w:p>
    <w:p w14:paraId="220FE67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介绍</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技术成果的关键环境效益指标，资源能源节约、重点突出污染物减排、生态环境保护等方面的效果。推荐采用定量描述的方式，数据用相对值时，需说明比较的基准或对比技术，绝对值要注明工程规模。</w:t>
      </w:r>
    </w:p>
    <w:p w14:paraId="43D45CD0">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（三）技术成熟度分析</w:t>
      </w:r>
    </w:p>
    <w:p w14:paraId="3D1A07FA">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描述技术目前的市场普及程度，工艺路线、设备及系统集成的完善程度。</w:t>
      </w:r>
    </w:p>
    <w:p w14:paraId="29D64A18">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（四）技术适用性分析</w:t>
      </w:r>
      <w:r>
        <w:rPr>
          <w:rFonts w:hint="eastAsia" w:ascii="CESI楷体-GB2312" w:hAnsi="CESI楷体-GB2312" w:eastAsia="CESI楷体-GB2312" w:cs="CESI楷体-GB2312"/>
          <w:b/>
          <w:bCs/>
          <w:sz w:val="30"/>
          <w:szCs w:val="30"/>
        </w:rPr>
        <w:tab/>
      </w:r>
      <w:r>
        <w:rPr>
          <w:rFonts w:hint="eastAsia" w:ascii="CESI楷体-GB2312" w:hAnsi="CESI楷体-GB2312" w:eastAsia="CESI楷体-GB2312" w:cs="CESI楷体-GB2312"/>
          <w:b/>
          <w:bCs/>
          <w:sz w:val="30"/>
          <w:szCs w:val="30"/>
        </w:rPr>
        <w:tab/>
      </w:r>
    </w:p>
    <w:p w14:paraId="1433B18D">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描述该技术适用的具体领域，介绍该技术成果技术使用中的特定条件限制，与上下游技术链条的匹配关系、受地域、规模、环境、资源能源等因素的限制条件等。</w:t>
      </w:r>
    </w:p>
    <w:p w14:paraId="5D94D696">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（五）技术稳定性</w:t>
      </w:r>
    </w:p>
    <w:p w14:paraId="58E1104B">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描述该技术在工程运行过程中能否保持稳定，对环境、技术参数等干扰的敏感程度。</w:t>
      </w:r>
    </w:p>
    <w:p w14:paraId="0D4B298E">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（六）技术安全性</w:t>
      </w:r>
    </w:p>
    <w:p w14:paraId="1FB32378">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说明该技术应用中是否可能发生二次污染、易燃易爆高毒性物质泄露等环境、安全事故的风险，以及是否存在上游资源限制、配套设施不完善、市场接受度不高等系统风险。</w:t>
      </w:r>
    </w:p>
    <w:p w14:paraId="7B4FA2B4">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四、投资估算</w:t>
      </w:r>
    </w:p>
    <w:p w14:paraId="17246D15">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（一）设备投资</w:t>
      </w:r>
    </w:p>
    <w:p w14:paraId="1A4DB072">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应用该技术进行新建工程所必需的主要设备及其他附属设备一次投入的投资金额，或在已有工程进行改造所必需的新增设备及其他附属设备投资。需注明工程规模、技术寿命。</w:t>
      </w:r>
    </w:p>
    <w:p w14:paraId="714557E0">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（二）运行维护费用</w:t>
      </w:r>
    </w:p>
    <w:p w14:paraId="321C95A9">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主要指系统正常运行时单位产品耗费的原材料、水、电等费用，以及耗费的人工费（工资）、设备折旧费、修理费、管理费等维护费用。</w:t>
      </w:r>
    </w:p>
    <w:p w14:paraId="65AD2391">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（三）附加效益</w:t>
      </w:r>
    </w:p>
    <w:p w14:paraId="1E909E4D">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附加效益指该技术与同类技术或未采用该技术之前相比产生的额外经济收益（如产值增加、副产品收益、碳交易收益等）。需说明核算方法和计算过程。</w:t>
      </w:r>
    </w:p>
    <w:p w14:paraId="7EAE2B7F">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（四）投资回收期</w:t>
      </w:r>
    </w:p>
    <w:p w14:paraId="7847F147">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此处指静态投资回收期（年），是在不考虑资金时间价值的条件下，累计的经济效益等于最初的投资费用所需的时间。请提供测算依据，并注明项目规模和特定计算条件。提供典型案例的实际投资回收期。</w:t>
      </w:r>
    </w:p>
    <w:p w14:paraId="12B63D8C">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五、技术知识产权归属</w:t>
      </w:r>
    </w:p>
    <w:p w14:paraId="3726B06C">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（一）多家单位联合开发的，需同时注明。</w:t>
      </w:r>
    </w:p>
    <w:p w14:paraId="3577F0DD">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（二）取得专利等知识产权的，需注明专利号。</w:t>
      </w:r>
    </w:p>
    <w:p w14:paraId="33971462">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（三）如为国家科技计划项目成果，需注明项目课题来源。</w:t>
      </w:r>
    </w:p>
    <w:p w14:paraId="7809E6EC">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（四）有多家单位参与技术研发的，需进行判断后选择有代表性的单位列举其名称。</w:t>
      </w:r>
    </w:p>
    <w:p w14:paraId="097D539D">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（五）重点关注国内知识产权技术，对国外引进的技术要求已实现国产化。</w:t>
      </w:r>
    </w:p>
    <w:p w14:paraId="1CE1D7BF">
      <w:pPr>
        <w:keepNext w:val="0"/>
        <w:keepLines w:val="0"/>
        <w:pageBreakBefore w:val="0"/>
        <w:widowControl w:val="0"/>
        <w:kinsoku/>
        <w:wordWrap/>
        <w:overflowPunct/>
        <w:topLinePunct w:val="0"/>
        <w:autoSpaceDE/>
        <w:autoSpaceDN/>
        <w:bidi w:val="0"/>
        <w:adjustRightInd/>
        <w:snapToGrid w:val="0"/>
        <w:spacing w:line="560" w:lineRule="exact"/>
        <w:ind w:firstLine="624"/>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六、证明和补充材料</w:t>
      </w:r>
    </w:p>
    <w:p w14:paraId="7AC0F596">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证明材料包括但不限于：</w:t>
      </w:r>
    </w:p>
    <w:p w14:paraId="3BB784BF">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一</w:t>
      </w:r>
      <w:r>
        <w:rPr>
          <w:rFonts w:ascii="Times New Roman" w:hAnsi="Times New Roman" w:eastAsia="仿宋_GB2312" w:cs="Times New Roman"/>
          <w:sz w:val="30"/>
          <w:szCs w:val="30"/>
        </w:rPr>
        <w:t>）</w:t>
      </w:r>
      <w:r>
        <w:rPr>
          <w:rFonts w:ascii="Times New Roman" w:hAnsi="Times New Roman" w:eastAsia="仿宋_GB2312" w:cs="Times New Roman"/>
          <w:kern w:val="0"/>
          <w:sz w:val="30"/>
          <w:szCs w:val="30"/>
        </w:rPr>
        <w:t>密切相关的专利证书、软件著作权证书</w:t>
      </w:r>
    </w:p>
    <w:p w14:paraId="629A74E6">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二</w:t>
      </w:r>
      <w:r>
        <w:rPr>
          <w:rFonts w:ascii="Times New Roman" w:hAnsi="Times New Roman" w:eastAsia="仿宋_GB2312" w:cs="Times New Roman"/>
          <w:sz w:val="30"/>
          <w:szCs w:val="30"/>
        </w:rPr>
        <w:t>）</w:t>
      </w:r>
      <w:r>
        <w:rPr>
          <w:rFonts w:ascii="Times New Roman" w:hAnsi="Times New Roman" w:eastAsia="仿宋_GB2312" w:cs="Times New Roman"/>
          <w:kern w:val="0"/>
          <w:sz w:val="30"/>
          <w:szCs w:val="30"/>
        </w:rPr>
        <w:t>技术知识产权声明</w:t>
      </w:r>
    </w:p>
    <w:p w14:paraId="28A41110">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三</w:t>
      </w:r>
      <w:r>
        <w:rPr>
          <w:rFonts w:ascii="Times New Roman" w:hAnsi="Times New Roman" w:eastAsia="仿宋_GB2312" w:cs="Times New Roman"/>
          <w:sz w:val="30"/>
          <w:szCs w:val="30"/>
        </w:rPr>
        <w:t>）</w:t>
      </w:r>
      <w:r>
        <w:rPr>
          <w:rFonts w:ascii="Times New Roman" w:hAnsi="Times New Roman" w:eastAsia="仿宋_GB2312" w:cs="Times New Roman"/>
          <w:kern w:val="0"/>
          <w:sz w:val="30"/>
          <w:szCs w:val="30"/>
        </w:rPr>
        <w:t>其他材料</w:t>
      </w:r>
    </w:p>
    <w:p w14:paraId="52227D7C">
      <w:pPr>
        <w:pStyle w:val="2"/>
        <w:spacing w:line="100" w:lineRule="exact"/>
        <w:rPr>
          <w:rFonts w:ascii="Times New Roman" w:hAnsi="Times New Roman" w:eastAsia="仿宋_GB2312" w:cs="Times New Roman"/>
          <w:sz w:val="32"/>
          <w:szCs w:val="32"/>
        </w:rPr>
      </w:pPr>
    </w:p>
    <w:sectPr>
      <w:headerReference r:id="rId3" w:type="default"/>
      <w:footerReference r:id="rId4" w:type="default"/>
      <w:footerReference r:id="rId5" w:type="even"/>
      <w:pgSz w:w="11906" w:h="16838"/>
      <w:pgMar w:top="2098" w:right="1531" w:bottom="1417" w:left="1531" w:header="851" w:footer="1417" w:gutter="0"/>
      <w:pgNumType w:fmt="decimal"/>
      <w:cols w:space="720" w:num="1"/>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长城小标宋体">
    <w:altName w:val="宋体"/>
    <w:panose1 w:val="02010609010101010101"/>
    <w:charset w:val="00"/>
    <w:family w:val="moder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A207F">
    <w:pPr>
      <w:pStyle w:val="4"/>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53C4C9">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0D53C4C9">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9040F">
    <w:pPr>
      <w:pStyle w:val="4"/>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22618">
                          <w:pPr>
                            <w:pStyle w:val="4"/>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01022618">
                    <w:pPr>
                      <w:pStyle w:val="4"/>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3D598">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77C17A05">
                          <w:r>
                            <w:t>ImpTraceLabel=PD94bWwgdmVyc2lvbj0nMS4wJyBlbmNvZGluZz0nVVRGLTgnPz48dHJhY2U+PGNvbnRlbnQ+PC9jb250ZW50PjxhY2NvdW50PjNrdXZhYmNpOWhjY2gwdjdtODNxdHE8L2FjY291bnQ+PG1hY2hpbmVDb2RlPkszOFpTM0gwMDE1NjgKPC9tYWNoaW5lQ29kZT48dGltZT4yMDI1LTA0LTAzIDA5OjUxOjU0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77C17A05">
                    <w:r>
                      <w:t>ImpTraceLabel=PD94bWwgdmVyc2lvbj0nMS4wJyBlbmNvZGluZz0nVVRGLTgnPz48dHJhY2U+PGNvbnRlbnQ+PC9jb250ZW50PjxhY2NvdW50PjNrdXZhYmNpOWhjY2gwdjdtODNxdHE8L2FjY291bnQ+PG1hY2hpbmVDb2RlPkszOFpTM0gwMDE1NjgKPC9tYWNoaW5lQ29kZT48dGltZT4yMDI1LTA0LTAzIDA5OjUxOjU0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evenAndOddHeaders w:val="1"/>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1C57AE7"/>
    <w:rsid w:val="05CE6EB1"/>
    <w:rsid w:val="087F6923"/>
    <w:rsid w:val="1BD62837"/>
    <w:rsid w:val="1FFB6BB7"/>
    <w:rsid w:val="26BC7BDE"/>
    <w:rsid w:val="55625F0C"/>
    <w:rsid w:val="5AF35FEF"/>
    <w:rsid w:val="5CC44C22"/>
    <w:rsid w:val="5F2A78FD"/>
    <w:rsid w:val="642971E3"/>
    <w:rsid w:val="66C9548A"/>
    <w:rsid w:val="6D7F6622"/>
    <w:rsid w:val="75477E01"/>
    <w:rsid w:val="7B077116"/>
    <w:rsid w:val="7BF713E3"/>
    <w:rsid w:val="7F795921"/>
    <w:rsid w:val="7FF75454"/>
    <w:rsid w:val="BEFFCE19"/>
    <w:rsid w:val="DE5F22D3"/>
    <w:rsid w:val="E7FDC64A"/>
    <w:rsid w:val="F3EF5292"/>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alloon Text"/>
    <w:basedOn w:val="1"/>
    <w:link w:val="10"/>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qFormat/>
    <w:uiPriority w:val="0"/>
    <w:rPr>
      <w:kern w:val="2"/>
      <w:sz w:val="18"/>
      <w:szCs w:val="18"/>
    </w:rPr>
  </w:style>
  <w:style w:type="character" w:customStyle="1" w:styleId="11">
    <w:name w:val="页脚 Char"/>
    <w:basedOn w:val="9"/>
    <w:link w:val="4"/>
    <w:qFormat/>
    <w:uiPriority w:val="99"/>
    <w:rPr>
      <w:kern w:val="2"/>
      <w:sz w:val="18"/>
      <w:szCs w:val="18"/>
    </w:rPr>
  </w:style>
  <w:style w:type="character" w:customStyle="1" w:styleId="12">
    <w:name w:val="页眉 Char"/>
    <w:basedOn w:val="9"/>
    <w:link w:val="5"/>
    <w:qFormat/>
    <w:uiPriority w:val="99"/>
    <w:rPr>
      <w:kern w:val="2"/>
      <w:sz w:val="18"/>
      <w:szCs w:val="18"/>
    </w:rPr>
  </w:style>
  <w:style w:type="paragraph" w:customStyle="1" w:styleId="1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5</Pages>
  <Words>1487</Words>
  <Characters>1490</Characters>
  <Lines>1</Lines>
  <Paragraphs>1</Paragraphs>
  <TotalTime>13</TotalTime>
  <ScaleCrop>false</ScaleCrop>
  <LinksUpToDate>false</LinksUpToDate>
  <CharactersWithSpaces>1596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2020-03-14T08:33:00Z</dcterms:created>
  <dc:creator>梁晖</dc:creator>
  <cp:lastModifiedBy>墨迹夏子</cp:lastModifiedBy>
  <cp:lastPrinted>2020-06-04T10:53:00Z</cp:lastPrinted>
  <dcterms:modified xsi:type="dcterms:W3CDTF">2025-04-03T04:26:26Z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B334A1381C9C41C59DEDD5BA7B2B0B85_13</vt:lpwstr>
  </property>
</Properties>
</file>