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18F4C">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default" w:ascii="黑体" w:hAnsi="黑体" w:eastAsia="黑体" w:cs="黑体"/>
          <w:sz w:val="32"/>
          <w:szCs w:val="32"/>
          <w:lang w:val="en" w:eastAsia="zh-CN"/>
        </w:rPr>
        <w:t>件</w:t>
      </w:r>
      <w:r>
        <w:rPr>
          <w:rFonts w:hint="default" w:ascii="Times New Roman" w:hAnsi="Times New Roman" w:eastAsia="黑体" w:cs="Times New Roman"/>
          <w:sz w:val="32"/>
          <w:szCs w:val="32"/>
          <w:lang w:val="en-US" w:eastAsia="zh-CN"/>
        </w:rPr>
        <w:t>1</w:t>
      </w:r>
    </w:p>
    <w:p w14:paraId="4EEE768B">
      <w:pPr>
        <w:spacing w:line="260" w:lineRule="exact"/>
        <w:jc w:val="center"/>
        <w:rPr>
          <w:rFonts w:ascii="仿宋_GB2312" w:hAnsi="Times New Roman" w:eastAsia="仿宋_GB2312"/>
          <w:sz w:val="32"/>
          <w:szCs w:val="32"/>
        </w:rPr>
      </w:pPr>
    </w:p>
    <w:p w14:paraId="6952F9DB">
      <w:pPr>
        <w:keepNext w:val="0"/>
        <w:keepLines w:val="0"/>
        <w:pageBreakBefore w:val="0"/>
        <w:widowControl w:val="0"/>
        <w:kinsoku/>
        <w:wordWrap/>
        <w:overflowPunct/>
        <w:topLinePunct w:val="0"/>
        <w:autoSpaceDE/>
        <w:autoSpaceDN/>
        <w:bidi w:val="0"/>
        <w:spacing w:line="560" w:lineRule="exact"/>
        <w:ind w:left="440" w:hanging="440" w:hangingChars="10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国家科技重大专项和重点研发计划配套项目</w:t>
      </w:r>
    </w:p>
    <w:p w14:paraId="2D555CB3">
      <w:pPr>
        <w:keepNext w:val="0"/>
        <w:keepLines w:val="0"/>
        <w:pageBreakBefore w:val="0"/>
        <w:widowControl w:val="0"/>
        <w:kinsoku/>
        <w:wordWrap/>
        <w:overflowPunct/>
        <w:topLinePunct w:val="0"/>
        <w:autoSpaceDE/>
        <w:autoSpaceDN/>
        <w:bidi w:val="0"/>
        <w:spacing w:line="560" w:lineRule="exact"/>
        <w:ind w:left="440" w:hanging="440" w:hangingChars="100"/>
        <w:jc w:val="center"/>
        <w:textAlignment w:val="auto"/>
        <w:rPr>
          <w:rFonts w:hint="default" w:ascii="方正小标宋简体" w:hAnsi="方正小标宋简体" w:eastAsia="方正小标宋简体" w:cs="方正小标宋简体"/>
          <w:bCs/>
          <w:snapToGrid w:val="0"/>
          <w:sz w:val="44"/>
          <w:szCs w:val="44"/>
          <w:lang w:val="en-US"/>
        </w:rPr>
      </w:pPr>
      <w:r>
        <w:rPr>
          <w:rFonts w:hint="eastAsia" w:ascii="方正小标宋简体" w:eastAsia="方正小标宋简体"/>
          <w:sz w:val="44"/>
          <w:szCs w:val="44"/>
          <w:lang w:eastAsia="zh-CN"/>
        </w:rPr>
        <w:t>申报指南</w:t>
      </w:r>
    </w:p>
    <w:p w14:paraId="09EEE76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eastAsia="方正仿宋_GBK"/>
          <w:bCs/>
          <w:snapToGrid w:val="0"/>
          <w:color w:val="auto"/>
          <w:spacing w:val="0"/>
          <w:sz w:val="32"/>
          <w:szCs w:val="32"/>
        </w:rPr>
      </w:pPr>
    </w:p>
    <w:p w14:paraId="47F0D5E1">
      <w:pPr>
        <w:keepNext w:val="0"/>
        <w:keepLines w:val="0"/>
        <w:pageBreakBefore w:val="0"/>
        <w:widowControl w:val="0"/>
        <w:numPr>
          <w:ilvl w:val="0"/>
          <w:numId w:val="0"/>
        </w:numPr>
        <w:kinsoku/>
        <w:topLinePunct w:val="0"/>
        <w:bidi w:val="0"/>
        <w:adjustRightInd w:val="0"/>
        <w:snapToGrid w:val="0"/>
        <w:spacing w:line="560" w:lineRule="exact"/>
        <w:ind w:firstLine="640" w:firstLineChars="200"/>
        <w:textAlignment w:val="auto"/>
        <w:rPr>
          <w:rFonts w:hint="eastAsia" w:ascii="黑体" w:hAnsi="黑体" w:eastAsia="黑体" w:cs="黑体"/>
          <w:bCs/>
          <w:snapToGrid w:val="0"/>
          <w:color w:val="auto"/>
          <w:spacing w:val="0"/>
          <w:sz w:val="32"/>
          <w:szCs w:val="32"/>
          <w:lang w:eastAsia="zh-CN"/>
        </w:rPr>
      </w:pPr>
      <w:r>
        <w:rPr>
          <w:rFonts w:hint="eastAsia" w:ascii="黑体" w:hAnsi="黑体" w:eastAsia="黑体" w:cs="黑体"/>
          <w:bCs/>
          <w:snapToGrid w:val="0"/>
          <w:color w:val="auto"/>
          <w:spacing w:val="0"/>
          <w:sz w:val="32"/>
          <w:szCs w:val="32"/>
          <w:lang w:eastAsia="zh-CN"/>
        </w:rPr>
        <w:t>一、项目定位</w:t>
      </w:r>
    </w:p>
    <w:p w14:paraId="12147A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4"/>
          <w:rFonts w:hint="eastAsia" w:ascii="仿宋_GB2312" w:hAnsi="仿宋_GB2312" w:eastAsia="仿宋_GB2312" w:cs="仿宋_GB2312"/>
          <w:b w:val="0"/>
          <w:snapToGrid w:val="0"/>
          <w:color w:val="auto"/>
          <w:kern w:val="21"/>
          <w:sz w:val="32"/>
          <w:szCs w:val="32"/>
          <w:highlight w:val="none"/>
          <w:shd w:val="clear" w:color="auto" w:fill="FFFFFF"/>
          <w:lang w:eastAsia="zh-CN"/>
        </w:rPr>
      </w:pPr>
      <w:r>
        <w:rPr>
          <w:rFonts w:hint="eastAsia" w:ascii="Times New Roman" w:hAnsi="Times New Roman" w:eastAsia="仿宋_GB2312" w:cs="Times New Roman"/>
          <w:spacing w:val="0"/>
          <w:sz w:val="32"/>
          <w:szCs w:val="32"/>
          <w:highlight w:val="none"/>
          <w:lang w:val="en-US" w:eastAsia="zh-CN"/>
        </w:rPr>
        <w:t>贯彻落实广西壮族自治区人民政府印发的《广西科技计划管理改革优化实施方案》（桂政发〔2024〕35号）要求，</w:t>
      </w:r>
      <w:r>
        <w:rPr>
          <w:rStyle w:val="14"/>
          <w:rFonts w:hint="eastAsia" w:ascii="仿宋_GB2312" w:hAnsi="仿宋_GB2312" w:eastAsia="仿宋_GB2312" w:cs="仿宋_GB2312"/>
          <w:b w:val="0"/>
          <w:snapToGrid w:val="0"/>
          <w:color w:val="auto"/>
          <w:kern w:val="21"/>
          <w:sz w:val="32"/>
          <w:szCs w:val="32"/>
          <w:highlight w:val="none"/>
          <w:shd w:val="clear" w:color="auto" w:fill="FFFFFF"/>
        </w:rPr>
        <w:t>对牵头承担</w:t>
      </w:r>
      <w:r>
        <w:rPr>
          <w:rFonts w:hint="eastAsia" w:ascii="仿宋_GB2312" w:hAnsi="仿宋_GB2312" w:eastAsia="仿宋_GB2312" w:cs="仿宋_GB2312"/>
          <w:bCs/>
          <w:snapToGrid w:val="0"/>
          <w:color w:val="auto"/>
          <w:sz w:val="32"/>
          <w:szCs w:val="32"/>
          <w:lang w:eastAsia="zh-CN"/>
        </w:rPr>
        <w:t>国家科技重大专项和重点研发计划配套</w:t>
      </w:r>
      <w:r>
        <w:rPr>
          <w:rFonts w:hint="eastAsia" w:ascii="仿宋_GB2312" w:hAnsi="仿宋_GB2312" w:eastAsia="仿宋_GB2312" w:cs="仿宋_GB2312"/>
          <w:bCs/>
          <w:snapToGrid w:val="0"/>
          <w:color w:val="auto"/>
          <w:sz w:val="32"/>
          <w:szCs w:val="32"/>
        </w:rPr>
        <w:t>项目</w:t>
      </w:r>
      <w:r>
        <w:rPr>
          <w:rStyle w:val="14"/>
          <w:rFonts w:hint="eastAsia" w:ascii="仿宋_GB2312" w:hAnsi="仿宋_GB2312" w:eastAsia="仿宋_GB2312" w:cs="仿宋_GB2312"/>
          <w:b w:val="0"/>
          <w:snapToGrid w:val="0"/>
          <w:color w:val="auto"/>
          <w:kern w:val="21"/>
          <w:sz w:val="32"/>
          <w:szCs w:val="32"/>
          <w:highlight w:val="none"/>
          <w:shd w:val="clear" w:color="auto" w:fill="FFFFFF"/>
        </w:rPr>
        <w:t>的</w:t>
      </w:r>
      <w:r>
        <w:rPr>
          <w:rStyle w:val="14"/>
          <w:rFonts w:hint="eastAsia" w:ascii="仿宋_GB2312" w:hAnsi="仿宋_GB2312" w:eastAsia="仿宋_GB2312" w:cs="仿宋_GB2312"/>
          <w:b w:val="0"/>
          <w:snapToGrid w:val="0"/>
          <w:color w:val="auto"/>
          <w:kern w:val="21"/>
          <w:sz w:val="32"/>
          <w:szCs w:val="32"/>
          <w:highlight w:val="none"/>
          <w:shd w:val="clear" w:color="auto" w:fill="FFFFFF"/>
          <w:lang w:eastAsia="zh-CN"/>
        </w:rPr>
        <w:t>广西单位</w:t>
      </w:r>
      <w:r>
        <w:rPr>
          <w:rStyle w:val="14"/>
          <w:rFonts w:hint="eastAsia" w:ascii="仿宋_GB2312" w:hAnsi="仿宋_GB2312" w:eastAsia="仿宋_GB2312" w:cs="仿宋_GB2312"/>
          <w:b w:val="0"/>
          <w:snapToGrid w:val="0"/>
          <w:color w:val="auto"/>
          <w:kern w:val="21"/>
          <w:sz w:val="32"/>
          <w:szCs w:val="32"/>
          <w:highlight w:val="none"/>
          <w:shd w:val="clear" w:color="auto" w:fill="FFFFFF"/>
        </w:rPr>
        <w:t>，</w:t>
      </w:r>
      <w:r>
        <w:rPr>
          <w:rStyle w:val="14"/>
          <w:rFonts w:hint="eastAsia" w:ascii="仿宋_GB2312" w:hAnsi="仿宋_GB2312" w:eastAsia="仿宋_GB2312" w:cs="仿宋_GB2312"/>
          <w:b w:val="0"/>
          <w:snapToGrid w:val="0"/>
          <w:color w:val="auto"/>
          <w:kern w:val="21"/>
          <w:sz w:val="32"/>
          <w:szCs w:val="32"/>
          <w:highlight w:val="none"/>
          <w:shd w:val="clear" w:color="auto" w:fill="FFFFFF"/>
          <w:lang w:eastAsia="zh-CN"/>
        </w:rPr>
        <w:t>按规定</w:t>
      </w:r>
      <w:r>
        <w:rPr>
          <w:rStyle w:val="14"/>
          <w:rFonts w:hint="eastAsia" w:ascii="仿宋_GB2312" w:hAnsi="仿宋_GB2312" w:eastAsia="仿宋_GB2312" w:cs="仿宋_GB2312"/>
          <w:b w:val="0"/>
          <w:snapToGrid w:val="0"/>
          <w:color w:val="auto"/>
          <w:kern w:val="21"/>
          <w:sz w:val="32"/>
          <w:szCs w:val="32"/>
          <w:highlight w:val="none"/>
          <w:shd w:val="clear" w:color="auto" w:fill="FFFFFF"/>
        </w:rPr>
        <w:t>在配套资金和申报自治区级科技项目</w:t>
      </w:r>
      <w:r>
        <w:rPr>
          <w:rStyle w:val="14"/>
          <w:rFonts w:hint="eastAsia" w:ascii="仿宋_GB2312" w:hAnsi="仿宋_GB2312" w:eastAsia="仿宋_GB2312" w:cs="仿宋_GB2312"/>
          <w:b w:val="0"/>
          <w:snapToGrid w:val="0"/>
          <w:color w:val="auto"/>
          <w:kern w:val="21"/>
          <w:sz w:val="32"/>
          <w:szCs w:val="32"/>
          <w:highlight w:val="none"/>
          <w:shd w:val="clear" w:color="auto" w:fill="FFFFFF"/>
          <w:lang w:eastAsia="zh-CN"/>
        </w:rPr>
        <w:t>等方面</w:t>
      </w:r>
      <w:r>
        <w:rPr>
          <w:rStyle w:val="14"/>
          <w:rFonts w:hint="eastAsia" w:ascii="仿宋_GB2312" w:hAnsi="仿宋_GB2312" w:eastAsia="仿宋_GB2312" w:cs="仿宋_GB2312"/>
          <w:b w:val="0"/>
          <w:snapToGrid w:val="0"/>
          <w:color w:val="auto"/>
          <w:kern w:val="21"/>
          <w:sz w:val="32"/>
          <w:szCs w:val="32"/>
          <w:highlight w:val="none"/>
          <w:shd w:val="clear" w:color="auto" w:fill="FFFFFF"/>
        </w:rPr>
        <w:t>予以支持</w:t>
      </w:r>
      <w:r>
        <w:rPr>
          <w:rStyle w:val="14"/>
          <w:rFonts w:hint="eastAsia" w:ascii="仿宋_GB2312" w:hAnsi="仿宋_GB2312" w:eastAsia="仿宋_GB2312" w:cs="仿宋_GB2312"/>
          <w:b w:val="0"/>
          <w:snapToGrid w:val="0"/>
          <w:color w:val="auto"/>
          <w:kern w:val="21"/>
          <w:sz w:val="32"/>
          <w:szCs w:val="32"/>
          <w:highlight w:val="none"/>
          <w:shd w:val="clear" w:color="auto" w:fill="FFFFFF"/>
          <w:lang w:eastAsia="zh-CN"/>
        </w:rPr>
        <w:t>。</w:t>
      </w:r>
    </w:p>
    <w:p w14:paraId="3B34F1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bidi="ar"/>
        </w:rPr>
        <w:t>二、</w:t>
      </w:r>
      <w:r>
        <w:rPr>
          <w:rFonts w:hint="eastAsia" w:ascii="黑体" w:hAnsi="宋体" w:eastAsia="黑体" w:cs="黑体"/>
          <w:color w:val="000000"/>
          <w:kern w:val="0"/>
          <w:sz w:val="32"/>
          <w:szCs w:val="32"/>
          <w:lang w:eastAsia="zh-CN" w:bidi="ar"/>
        </w:rPr>
        <w:t>组织方式</w:t>
      </w:r>
    </w:p>
    <w:p w14:paraId="725872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本配套项目支持</w:t>
      </w:r>
      <w:r>
        <w:rPr>
          <w:rFonts w:hint="eastAsia" w:ascii="Times New Roman" w:hAnsi="Times New Roman" w:eastAsia="仿宋_GB2312" w:cs="Times New Roman"/>
          <w:color w:val="000000"/>
          <w:kern w:val="0"/>
          <w:sz w:val="32"/>
          <w:szCs w:val="32"/>
          <w:lang w:val="en-US" w:eastAsia="zh-CN" w:bidi="ar"/>
        </w:rPr>
        <w:t>对象为牵头承担国家科技重大项目和重点研发计划项目，并在2024年1月及1月之后获得项目立项的广西行政区域内登记注册的单位。</w:t>
      </w:r>
    </w:p>
    <w:p w14:paraId="112A9A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bidi="ar"/>
        </w:rPr>
        <w:t>每项</w:t>
      </w:r>
      <w:r>
        <w:rPr>
          <w:rFonts w:hint="eastAsia" w:ascii="Times New Roman" w:hAnsi="Times New Roman" w:eastAsia="仿宋_GB2312" w:cs="Times New Roman"/>
          <w:color w:val="000000"/>
          <w:kern w:val="0"/>
          <w:sz w:val="32"/>
          <w:szCs w:val="32"/>
          <w:lang w:eastAsia="zh-CN" w:bidi="ar"/>
        </w:rPr>
        <w:t>项目</w:t>
      </w:r>
      <w:r>
        <w:rPr>
          <w:rFonts w:hint="default" w:ascii="Times New Roman" w:hAnsi="Times New Roman" w:eastAsia="仿宋_GB2312" w:cs="Times New Roman"/>
          <w:color w:val="000000"/>
          <w:kern w:val="0"/>
          <w:sz w:val="32"/>
          <w:szCs w:val="32"/>
          <w:lang w:bidi="ar"/>
        </w:rPr>
        <w:t>支持经费</w:t>
      </w:r>
      <w:r>
        <w:rPr>
          <w:rFonts w:hint="eastAsia" w:ascii="Times New Roman" w:hAnsi="Times New Roman" w:eastAsia="仿宋_GB2312" w:cs="Times New Roman"/>
          <w:color w:val="000000"/>
          <w:kern w:val="0"/>
          <w:sz w:val="32"/>
          <w:szCs w:val="32"/>
          <w:lang w:eastAsia="zh-CN" w:bidi="ar"/>
        </w:rPr>
        <w:t>按照牵头单位在国家项目中所分配获得资助金额进行</w:t>
      </w:r>
      <w:r>
        <w:rPr>
          <w:rFonts w:hint="eastAsia" w:ascii="Times New Roman" w:hAnsi="Times New Roman" w:eastAsia="仿宋_GB2312" w:cs="Times New Roman"/>
          <w:color w:val="000000"/>
          <w:kern w:val="0"/>
          <w:sz w:val="32"/>
          <w:szCs w:val="32"/>
          <w:lang w:val="en-US" w:eastAsia="zh-CN" w:bidi="ar"/>
        </w:rPr>
        <w:t>1:1资助</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eastAsia="zh-CN" w:bidi="ar"/>
        </w:rPr>
        <w:t>采取</w:t>
      </w:r>
      <w:r>
        <w:rPr>
          <w:rFonts w:hint="default" w:ascii="Times New Roman" w:hAnsi="Times New Roman" w:eastAsia="仿宋_GB2312" w:cs="Times New Roman"/>
          <w:sz w:val="32"/>
          <w:szCs w:val="32"/>
        </w:rPr>
        <w:t>前资助</w:t>
      </w:r>
      <w:r>
        <w:rPr>
          <w:rFonts w:hint="eastAsia" w:ascii="Times New Roman" w:hAnsi="Times New Roman" w:eastAsia="仿宋_GB2312" w:cs="Times New Roman"/>
          <w:sz w:val="32"/>
          <w:szCs w:val="32"/>
          <w:lang w:eastAsia="zh-CN"/>
        </w:rPr>
        <w:t>（一次性资助）</w:t>
      </w:r>
      <w:r>
        <w:rPr>
          <w:rFonts w:hint="default" w:ascii="Times New Roman" w:hAnsi="Times New Roman" w:eastAsia="仿宋_GB2312" w:cs="Times New Roman"/>
          <w:sz w:val="32"/>
          <w:szCs w:val="32"/>
          <w:lang w:eastAsia="zh-CN"/>
        </w:rPr>
        <w:t>形式。</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color w:val="000000"/>
          <w:kern w:val="0"/>
          <w:sz w:val="32"/>
          <w:szCs w:val="32"/>
          <w:lang w:bidi="ar"/>
        </w:rPr>
        <w:t>实施周期一般不超过3年</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从签订项目任务书之日算起</w:t>
      </w:r>
      <w:r>
        <w:rPr>
          <w:rFonts w:hint="default" w:ascii="Times New Roman" w:hAnsi="Times New Roman" w:eastAsia="仿宋_GB2312" w:cs="Times New Roman"/>
          <w:color w:val="000000"/>
          <w:kern w:val="0"/>
          <w:sz w:val="32"/>
          <w:szCs w:val="32"/>
          <w:lang w:eastAsia="zh-CN" w:bidi="ar"/>
        </w:rPr>
        <w:t>。</w:t>
      </w:r>
    </w:p>
    <w:p w14:paraId="2B37F230">
      <w:pPr>
        <w:keepNext w:val="0"/>
        <w:keepLines w:val="0"/>
        <w:pageBreakBefore w:val="0"/>
        <w:widowControl w:val="0"/>
        <w:numPr>
          <w:ilvl w:val="0"/>
          <w:numId w:val="1"/>
        </w:numPr>
        <w:kinsoku/>
        <w:wordWrap/>
        <w:topLinePunct w:val="0"/>
        <w:bidi w:val="0"/>
        <w:adjustRightInd w:val="0"/>
        <w:snapToGrid w:val="0"/>
        <w:spacing w:line="580" w:lineRule="exact"/>
        <w:ind w:firstLine="640" w:firstLineChars="200"/>
        <w:textAlignment w:val="auto"/>
        <w:outlineLvl w:val="9"/>
        <w:rPr>
          <w:rFonts w:hint="eastAsia" w:ascii="黑体" w:hAnsi="黑体" w:eastAsia="黑体" w:cs="黑体"/>
          <w:bCs/>
          <w:snapToGrid w:val="0"/>
          <w:color w:val="auto"/>
          <w:spacing w:val="0"/>
          <w:sz w:val="32"/>
          <w:szCs w:val="32"/>
          <w:lang w:eastAsia="zh-CN"/>
        </w:rPr>
      </w:pPr>
      <w:r>
        <w:rPr>
          <w:rFonts w:hint="eastAsia" w:ascii="黑体" w:hAnsi="黑体" w:eastAsia="黑体" w:cs="黑体"/>
          <w:bCs/>
          <w:snapToGrid w:val="0"/>
          <w:color w:val="auto"/>
          <w:spacing w:val="0"/>
          <w:sz w:val="32"/>
          <w:szCs w:val="32"/>
          <w:lang w:eastAsia="zh-CN"/>
        </w:rPr>
        <w:t>其他细则</w:t>
      </w:r>
    </w:p>
    <w:p w14:paraId="393B34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bCs/>
          <w:snapToGrid w:val="0"/>
          <w:color w:val="auto"/>
          <w:spacing w:val="0"/>
          <w:sz w:val="32"/>
          <w:szCs w:val="32"/>
        </w:rPr>
        <w:t>（一）</w:t>
      </w:r>
      <w:r>
        <w:rPr>
          <w:rFonts w:hint="eastAsia" w:ascii="仿宋_GB2312" w:hAnsi="仿宋_GB2312" w:eastAsia="仿宋_GB2312" w:cs="仿宋_GB2312"/>
          <w:bCs/>
          <w:snapToGrid w:val="0"/>
          <w:color w:val="auto"/>
          <w:spacing w:val="0"/>
          <w:sz w:val="32"/>
          <w:szCs w:val="32"/>
          <w:lang w:eastAsia="zh-CN"/>
        </w:rPr>
        <w:t>项目申报单位为</w:t>
      </w:r>
      <w:r>
        <w:rPr>
          <w:rFonts w:hint="eastAsia" w:ascii="Times New Roman" w:hAnsi="Times New Roman" w:eastAsia="仿宋_GB2312" w:cs="Times New Roman"/>
          <w:color w:val="000000"/>
          <w:kern w:val="0"/>
          <w:sz w:val="32"/>
          <w:szCs w:val="32"/>
          <w:lang w:val="en-US" w:eastAsia="zh-CN" w:bidi="ar"/>
        </w:rPr>
        <w:t>牵头承担国家科技重大项目和重点研发计划项目，并在2024年1月及1月之后获得项目立项的广西行政区域内登记注册的单位。以正式签订后的项目任务书或有关部门批复的立项下达文件为准，且申报单位需提供上述文件作为申报形式审查的佐证材料。</w:t>
      </w:r>
    </w:p>
    <w:p w14:paraId="0293A5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（二）本</w:t>
      </w:r>
      <w:r>
        <w:rPr>
          <w:rFonts w:hint="eastAsia" w:ascii="仿宋_GB2312" w:hAnsi="宋体" w:eastAsia="仿宋_GB2312" w:cs="仿宋_GB2312"/>
          <w:color w:val="000000"/>
          <w:kern w:val="0"/>
          <w:sz w:val="32"/>
          <w:szCs w:val="32"/>
          <w:lang w:eastAsia="zh-CN" w:bidi="ar"/>
        </w:rPr>
        <w:t>配套项目</w:t>
      </w:r>
      <w:r>
        <w:rPr>
          <w:rFonts w:hint="eastAsia" w:ascii="Times New Roman" w:hAnsi="Times New Roman" w:eastAsia="仿宋_GB2312" w:cs="Times New Roman"/>
          <w:color w:val="000000"/>
          <w:kern w:val="0"/>
          <w:sz w:val="32"/>
          <w:szCs w:val="32"/>
          <w:lang w:val="en-US" w:eastAsia="zh-CN" w:bidi="ar"/>
        </w:rPr>
        <w:t>需与项目申报单位所提供正式签订后的国家级项目任务书中项目有一定相关度，作为国家级项目实施后的延伸或补充研究；不得与其他任何已获得立项的项目（包括国家级项目）雷同，否则按违反科研诚信处理。</w:t>
      </w:r>
    </w:p>
    <w:p w14:paraId="5BCE2C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napToGrid w:val="0"/>
          <w:color w:val="auto"/>
          <w:spacing w:val="0"/>
          <w:sz w:val="32"/>
          <w:szCs w:val="32"/>
        </w:rPr>
      </w:pPr>
      <w:r>
        <w:rPr>
          <w:rFonts w:hint="eastAsia" w:ascii="Times New Roman" w:hAnsi="Times New Roman" w:eastAsia="仿宋_GB2312" w:cs="Times New Roman"/>
          <w:color w:val="000000"/>
          <w:kern w:val="0"/>
          <w:sz w:val="32"/>
          <w:szCs w:val="32"/>
          <w:lang w:val="en-US" w:eastAsia="zh-CN" w:bidi="ar"/>
        </w:rPr>
        <w:t>（三）本</w:t>
      </w:r>
      <w:r>
        <w:rPr>
          <w:rFonts w:hint="eastAsia" w:ascii="仿宋_GB2312" w:hAnsi="宋体" w:eastAsia="仿宋_GB2312" w:cs="仿宋_GB2312"/>
          <w:color w:val="000000"/>
          <w:kern w:val="0"/>
          <w:sz w:val="32"/>
          <w:szCs w:val="32"/>
          <w:lang w:eastAsia="zh-CN" w:bidi="ar"/>
        </w:rPr>
        <w:t>配套项目</w:t>
      </w:r>
      <w:r>
        <w:rPr>
          <w:rFonts w:hint="eastAsia" w:ascii="Times New Roman" w:hAnsi="Times New Roman" w:eastAsia="仿宋_GB2312" w:cs="Times New Roman"/>
          <w:color w:val="000000"/>
          <w:kern w:val="0"/>
          <w:sz w:val="32"/>
          <w:szCs w:val="32"/>
          <w:lang w:val="en-US" w:eastAsia="zh-CN" w:bidi="ar"/>
        </w:rPr>
        <w:t>不受项目申报和在研数量限制约束，但同一项目负责人同一年度最多只能申报1次本类项目。</w:t>
      </w:r>
    </w:p>
    <w:p w14:paraId="1506C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bidi="ar"/>
        </w:rPr>
        <w:t>四、</w:t>
      </w:r>
      <w:r>
        <w:rPr>
          <w:rFonts w:hint="eastAsia" w:ascii="黑体" w:hAnsi="宋体" w:eastAsia="黑体" w:cs="黑体"/>
          <w:color w:val="000000"/>
          <w:kern w:val="0"/>
          <w:sz w:val="32"/>
          <w:szCs w:val="32"/>
          <w:lang w:eastAsia="zh-CN" w:bidi="ar"/>
        </w:rPr>
        <w:t>考核要求</w:t>
      </w:r>
    </w:p>
    <w:p w14:paraId="64F7D7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bidi="ar"/>
        </w:rPr>
        <w:t>考核指标</w:t>
      </w:r>
      <w:r>
        <w:rPr>
          <w:rFonts w:hint="eastAsia" w:ascii="仿宋_GB2312" w:hAnsi="宋体" w:eastAsia="仿宋_GB2312" w:cs="仿宋_GB2312"/>
          <w:color w:val="000000"/>
          <w:kern w:val="0"/>
          <w:sz w:val="32"/>
          <w:szCs w:val="32"/>
          <w:lang w:eastAsia="zh-CN" w:bidi="ar"/>
        </w:rPr>
        <w:t>包含技术指标和效益指标</w:t>
      </w:r>
      <w:r>
        <w:rPr>
          <w:rFonts w:hint="eastAsia" w:ascii="仿宋_GB2312" w:hAnsi="宋体" w:eastAsia="仿宋_GB2312" w:cs="仿宋_GB2312"/>
          <w:color w:val="000000"/>
          <w:kern w:val="0"/>
          <w:sz w:val="32"/>
          <w:szCs w:val="32"/>
          <w:lang w:bidi="ar"/>
        </w:rPr>
        <w:t>。</w:t>
      </w:r>
    </w:p>
    <w:p w14:paraId="7AE4E2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color w:val="000000"/>
          <w:kern w:val="0"/>
          <w:sz w:val="32"/>
          <w:szCs w:val="32"/>
          <w:lang w:bidi="ar"/>
        </w:rPr>
      </w:pPr>
      <w:r>
        <w:rPr>
          <w:rFonts w:hint="eastAsia" w:ascii="楷体_GB2312" w:hAnsi="楷体_GB2312" w:eastAsia="楷体_GB2312" w:cs="楷体_GB2312"/>
          <w:b/>
          <w:bCs/>
          <w:color w:val="000000"/>
          <w:kern w:val="0"/>
          <w:sz w:val="32"/>
          <w:szCs w:val="32"/>
          <w:lang w:eastAsia="zh-CN" w:bidi="ar"/>
        </w:rPr>
        <w:t>（一）</w:t>
      </w:r>
      <w:r>
        <w:rPr>
          <w:rFonts w:hint="eastAsia" w:ascii="楷体_GB2312" w:hAnsi="楷体_GB2312" w:eastAsia="楷体_GB2312" w:cs="楷体_GB2312"/>
          <w:b/>
          <w:bCs/>
          <w:color w:val="000000"/>
          <w:kern w:val="0"/>
          <w:sz w:val="32"/>
          <w:szCs w:val="32"/>
          <w:lang w:bidi="ar"/>
        </w:rPr>
        <w:t>技术</w:t>
      </w:r>
      <w:r>
        <w:rPr>
          <w:rFonts w:hint="eastAsia" w:ascii="楷体_GB2312" w:hAnsi="楷体_GB2312" w:eastAsia="楷体_GB2312" w:cs="楷体_GB2312"/>
          <w:b/>
          <w:bCs/>
          <w:color w:val="000000"/>
          <w:kern w:val="0"/>
          <w:sz w:val="32"/>
          <w:szCs w:val="32"/>
          <w:lang w:eastAsia="zh-CN" w:bidi="ar"/>
        </w:rPr>
        <w:t>指标</w:t>
      </w:r>
    </w:p>
    <w:p w14:paraId="2C446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开发新产品、新工艺或新</w:t>
      </w:r>
      <w:r>
        <w:rPr>
          <w:rFonts w:hint="eastAsia" w:ascii="Times New Roman" w:hAnsi="Times New Roman" w:eastAsia="仿宋_GB2312" w:cs="Times New Roman"/>
          <w:snapToGrid w:val="0"/>
          <w:color w:val="auto"/>
          <w:sz w:val="32"/>
          <w:szCs w:val="32"/>
          <w:lang w:val="en-US" w:eastAsia="zh-CN"/>
        </w:rPr>
        <w:t>装备1项及以上，形成具有自主知识产权的新技术2项及以上，获得授权发明专利2项及以上，实现产业化应用，项目实施期间实现销售收入2000万元以</w:t>
      </w:r>
      <w:r>
        <w:rPr>
          <w:rFonts w:hint="eastAsia" w:ascii="仿宋_GB2312" w:hAnsi="宋体" w:eastAsia="仿宋_GB2312" w:cs="仿宋_GB2312"/>
          <w:color w:val="000000"/>
          <w:kern w:val="0"/>
          <w:sz w:val="32"/>
          <w:szCs w:val="32"/>
          <w:lang w:bidi="ar"/>
        </w:rPr>
        <w:t xml:space="preserve">上。 </w:t>
      </w:r>
    </w:p>
    <w:p w14:paraId="7F35DA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color w:val="000000"/>
          <w:kern w:val="0"/>
          <w:sz w:val="32"/>
          <w:szCs w:val="32"/>
          <w:lang w:eastAsia="zh-CN" w:bidi="ar"/>
        </w:rPr>
      </w:pPr>
      <w:r>
        <w:rPr>
          <w:rFonts w:hint="eastAsia" w:ascii="楷体_GB2312" w:hAnsi="楷体_GB2312" w:eastAsia="楷体_GB2312" w:cs="楷体_GB2312"/>
          <w:b/>
          <w:bCs/>
          <w:color w:val="000000"/>
          <w:kern w:val="0"/>
          <w:sz w:val="32"/>
          <w:szCs w:val="32"/>
          <w:lang w:eastAsia="zh-CN" w:bidi="ar"/>
        </w:rPr>
        <w:t>（二）效益指标</w:t>
      </w:r>
    </w:p>
    <w:p w14:paraId="551075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项目实施期内产量产值及其增长、销售收入及其增长、利润及其增长、税收等经济指标情况</w:t>
      </w:r>
      <w:r>
        <w:rPr>
          <w:rFonts w:hint="eastAsia" w:ascii="仿宋_GB2312" w:hAnsi="宋体" w:eastAsia="仿宋_GB2312" w:cs="仿宋_GB2312"/>
          <w:color w:val="000000"/>
          <w:kern w:val="0"/>
          <w:sz w:val="32"/>
          <w:szCs w:val="32"/>
          <w:lang w:eastAsia="zh-CN" w:bidi="ar"/>
        </w:rPr>
        <w:t>，其中实现产值或销售收入应不少于</w:t>
      </w:r>
      <w:r>
        <w:rPr>
          <w:rFonts w:hint="eastAsia" w:ascii="Times New Roman" w:hAnsi="Times New Roman" w:eastAsia="仿宋_GB2312" w:cs="Times New Roman"/>
          <w:snapToGrid w:val="0"/>
          <w:color w:val="auto"/>
          <w:sz w:val="32"/>
          <w:szCs w:val="32"/>
          <w:lang w:val="en-US" w:eastAsia="zh-CN"/>
        </w:rPr>
        <w:t>2000万</w:t>
      </w:r>
      <w:r>
        <w:rPr>
          <w:rFonts w:hint="eastAsia" w:ascii="仿宋_GB2312" w:hAnsi="宋体" w:eastAsia="仿宋_GB2312" w:cs="仿宋_GB2312"/>
          <w:color w:val="000000"/>
          <w:kern w:val="0"/>
          <w:sz w:val="32"/>
          <w:szCs w:val="32"/>
          <w:lang w:val="en-US" w:eastAsia="zh-CN" w:bidi="ar"/>
        </w:rPr>
        <w:t>元。</w:t>
      </w:r>
    </w:p>
    <w:p w14:paraId="1FF4A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t>除技术指标和效益指标外，也可以包含其他指标，如</w:t>
      </w:r>
      <w:r>
        <w:rPr>
          <w:rFonts w:hint="eastAsia" w:ascii="仿宋_GB2312" w:hAnsi="宋体" w:eastAsia="仿宋_GB2312" w:cs="仿宋_GB2312"/>
          <w:color w:val="000000"/>
          <w:kern w:val="0"/>
          <w:sz w:val="32"/>
          <w:szCs w:val="32"/>
          <w:lang w:bidi="ar"/>
        </w:rPr>
        <w:t>用户数量及增长、用户及市场反馈、重大工程或重点企业应用的情况。减少劳动强度、提高劳动效率的情况；解决劳动力就业情况；对国家安全、人民健康、环境保护、生态修复、资源综合利用、节能降耗等社会发展领域产生的积极作用和影响</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对农业农村发展起到示范引领作用、对促进乡村振兴的作用和影响</w:t>
      </w:r>
      <w:r>
        <w:rPr>
          <w:rFonts w:hint="eastAsia" w:ascii="仿宋_GB2312" w:hAnsi="宋体" w:eastAsia="仿宋_GB2312" w:cs="仿宋_GB2312"/>
          <w:color w:val="000000"/>
          <w:kern w:val="0"/>
          <w:sz w:val="32"/>
          <w:szCs w:val="32"/>
          <w:lang w:eastAsia="zh-CN" w:bidi="ar"/>
        </w:rPr>
        <w:t>等。</w:t>
      </w:r>
    </w:p>
    <w:p w14:paraId="156C0D12">
      <w:pPr>
        <w:pStyle w:val="4"/>
      </w:pPr>
    </w:p>
    <w:p w14:paraId="7F909EA1">
      <w:pPr>
        <w:pStyle w:val="2"/>
        <w:spacing w:line="100" w:lineRule="exact"/>
        <w:rPr>
          <w:rFonts w:ascii="Times New Roman" w:hAnsi="Times New Roman" w:eastAsia="仿宋_GB2312" w:cs="Times New Roman"/>
          <w:sz w:val="32"/>
          <w:szCs w:val="32"/>
        </w:rPr>
      </w:pPr>
      <w:bookmarkStart w:id="0" w:name="_GoBack"/>
      <w:bookmarkEnd w:id="0"/>
    </w:p>
    <w:sectPr>
      <w:headerReference r:id="rId3" w:type="default"/>
      <w:footerReference r:id="rId4" w:type="default"/>
      <w:footerReference r:id="rId5"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ADC9">
    <w:pPr>
      <w:pStyle w:val="7"/>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B5C40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4DB5C40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D9724">
    <w:pPr>
      <w:pStyle w:val="7"/>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A5BEF">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69EA5BEF">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6793">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395AC6F0">
                          <w:r>
                            <w:t>ImpTraceLabel=PD94bWwgdmVyc2lvbj0nMS4wJyBlbmNvZGluZz0nVVRGLTgnPz48dHJhY2U+PGNvbnRlbnQ+PC9jb250ZW50PjxhY2NvdW50PjNrdXZhYmNpOWhjY2gwdjdtODNxdHE8L2FjY291bnQ+PG1hY2hpbmVDb2RlPkszOFpTM0gwMDE1NjgKPC9tYWNoaW5lQ29kZT48dGltZT4yMDI1LTA0LTI5IDExOjQwOjEx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395AC6F0">
                    <w:r>
                      <w:t>ImpTraceLabel=PD94bWwgdmVyc2lvbj0nMS4wJyBlbmNvZGluZz0nVVRGLTgnPz48dHJhY2U+PGNvbnRlbnQ+PC9jb250ZW50PjxhY2NvdW50PjNrdXZhYmNpOWhjY2gwdjdtODNxdHE8L2FjY291bnQ+PG1hY2hpbmVDb2RlPkszOFpTM0gwMDE1NjgKPC9tYWNoaW5lQ29kZT48dGltZT4yMDI1LTA0LTI5IDExOjQwOjEx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F06D4"/>
    <w:multiLevelType w:val="singleLevel"/>
    <w:tmpl w:val="DF7F06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09955BCF"/>
    <w:rsid w:val="1FFB6BB7"/>
    <w:rsid w:val="26BC7BDE"/>
    <w:rsid w:val="3EE7E255"/>
    <w:rsid w:val="55625F0C"/>
    <w:rsid w:val="5AF35FEF"/>
    <w:rsid w:val="5CC44C22"/>
    <w:rsid w:val="5F2A78FD"/>
    <w:rsid w:val="642971E3"/>
    <w:rsid w:val="66C9548A"/>
    <w:rsid w:val="6D7F6622"/>
    <w:rsid w:val="75477E01"/>
    <w:rsid w:val="76FFAEBF"/>
    <w:rsid w:val="7BF713E3"/>
    <w:rsid w:val="7DDEC16A"/>
    <w:rsid w:val="7FEE27DB"/>
    <w:rsid w:val="BCBF73A0"/>
    <w:rsid w:val="BEFFCE19"/>
    <w:rsid w:val="DE5F22D3"/>
    <w:rsid w:val="DF7D42BF"/>
    <w:rsid w:val="F3EF5292"/>
    <w:rsid w:val="F7D342AE"/>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annotation text"/>
    <w:basedOn w:val="1"/>
    <w:qFormat/>
    <w:uiPriority w:val="0"/>
    <w:pPr>
      <w:jc w:val="left"/>
    </w:pPr>
  </w:style>
  <w:style w:type="paragraph" w:styleId="6">
    <w:name w:val="Balloon Text"/>
    <w:basedOn w:val="1"/>
    <w:link w:val="16"/>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Calibri Light" w:hAnsi="Calibri Light" w:eastAsia="宋体" w:cs="黑体"/>
      <w:b/>
      <w:bCs/>
      <w:szCs w:val="32"/>
    </w:rPr>
  </w:style>
  <w:style w:type="table" w:styleId="12">
    <w:name w:val="Table Grid"/>
    <w:basedOn w:val="11"/>
    <w:qFormat/>
    <w:uiPriority w:val="5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page number"/>
    <w:basedOn w:val="13"/>
    <w:qFormat/>
    <w:uiPriority w:val="0"/>
  </w:style>
  <w:style w:type="character" w:customStyle="1" w:styleId="16">
    <w:name w:val="批注框文本 Char"/>
    <w:basedOn w:val="13"/>
    <w:link w:val="6"/>
    <w:qFormat/>
    <w:uiPriority w:val="0"/>
    <w:rPr>
      <w:kern w:val="2"/>
      <w:sz w:val="18"/>
      <w:szCs w:val="18"/>
    </w:rPr>
  </w:style>
  <w:style w:type="character" w:customStyle="1" w:styleId="17">
    <w:name w:val="页脚 Char"/>
    <w:basedOn w:val="13"/>
    <w:link w:val="7"/>
    <w:qFormat/>
    <w:uiPriority w:val="99"/>
    <w:rPr>
      <w:kern w:val="2"/>
      <w:sz w:val="18"/>
      <w:szCs w:val="18"/>
    </w:rPr>
  </w:style>
  <w:style w:type="character" w:customStyle="1" w:styleId="18">
    <w:name w:val="页眉 Char"/>
    <w:basedOn w:val="13"/>
    <w:link w:val="8"/>
    <w:qFormat/>
    <w:uiPriority w:val="99"/>
    <w:rPr>
      <w:kern w:val="2"/>
      <w:sz w:val="18"/>
      <w:szCs w:val="18"/>
    </w:rPr>
  </w:style>
  <w:style w:type="paragraph" w:customStyle="1" w:styleId="1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0">
    <w:name w:val="List Paragraph"/>
    <w:basedOn w:val="1"/>
    <w:unhideWhenUsed/>
    <w:qFormat/>
    <w:uiPriority w:val="99"/>
    <w:pPr>
      <w:ind w:firstLine="420" w:firstLineChars="200"/>
    </w:pPr>
  </w:style>
  <w:style w:type="paragraph" w:customStyle="1" w:styleId="21">
    <w:name w:val="Table Paragraph"/>
    <w:basedOn w:val="1"/>
    <w:qFormat/>
    <w:uiPriority w:val="0"/>
    <w:pPr>
      <w:autoSpaceDE w:val="0"/>
      <w:autoSpaceDN w:val="0"/>
      <w:adjustRightInd w:val="0"/>
      <w:jc w:val="left"/>
    </w:pPr>
    <w:rPr>
      <w:rFonts w:ascii="Calibri" w:hAnsi="Calibri" w:eastAsia="宋体"/>
      <w:kern w:val="0"/>
      <w:sz w:val="24"/>
    </w:rPr>
  </w:style>
  <w:style w:type="character" w:customStyle="1" w:styleId="22">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2</Pages>
  <Words>483</Words>
  <Characters>547</Characters>
  <Lines>1</Lines>
  <Paragraphs>1</Paragraphs>
  <TotalTime>186.666666666667</TotalTime>
  <ScaleCrop>false</ScaleCrop>
  <LinksUpToDate>false</LinksUpToDate>
  <CharactersWithSpaces>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2020-03-14T00:33:00Z</dcterms:created>
  <dc:creator>梁晖</dc:creator>
  <cp:lastModifiedBy>墨迹夏子</cp:lastModifiedBy>
  <cp:lastPrinted>2020-06-04T02:53:00Z</cp:lastPrinted>
  <dcterms:modified xsi:type="dcterms:W3CDTF">2025-04-29T09:39:25Z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13D44716094B43A8B6EF3382EB963A50_13</vt:lpwstr>
  </property>
</Properties>
</file>